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e3d2c3cc3df94dc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432" w:type="dxa"/>
        <w:tblBorders>
          <w:insideH w:val="single" w:sz="4" w:space="0" w:color="auto"/>
        </w:tblBorders>
        <w:tblLook w:val="01E0"/>
      </w:tblPr>
      <w:tblGrid>
        <w:gridCol w:w="5096"/>
        <w:gridCol w:w="4828"/>
      </w:tblGrid>
      <w:tr w:rsidR="000D6228" w:rsidRPr="00CB2963" w:rsidTr="00CB2963">
        <w:trPr>
          <w:trHeight w:val="1976"/>
        </w:trPr>
        <w:tc>
          <w:tcPr>
            <w:tcW w:w="5096" w:type="dxa"/>
          </w:tcPr>
          <w:p w:rsidR="000D6228" w:rsidRPr="00CB2963" w:rsidRDefault="000D6228" w:rsidP="00CB2963">
            <w:pPr>
              <w:spacing w:after="0" w:line="240" w:lineRule="auto"/>
              <w:jc w:val="center"/>
              <w:rPr>
                <w:rFonts w:ascii="Times New Roman" w:eastAsia="Times New Roman" w:hAnsi="Times New Roman"/>
                <w:szCs w:val="24"/>
                <w:lang w:val="nl-NL"/>
              </w:rPr>
            </w:pPr>
            <w:r w:rsidRPr="00CB2963">
              <w:rPr>
                <w:rFonts w:ascii="Times New Roman" w:eastAsia="Times New Roman" w:hAnsi="Times New Roman"/>
                <w:szCs w:val="24"/>
                <w:lang w:val="nl-NL"/>
              </w:rPr>
              <w:t>TỔNG CÔNG TY VIGLACERA</w:t>
            </w:r>
          </w:p>
          <w:p w:rsidR="000D6228" w:rsidRPr="00326850" w:rsidRDefault="000D6228" w:rsidP="00CB2963">
            <w:pPr>
              <w:spacing w:after="0" w:line="240" w:lineRule="auto"/>
              <w:jc w:val="center"/>
              <w:rPr>
                <w:rFonts w:ascii="Times New Roman" w:eastAsia="Times New Roman" w:hAnsi="Times New Roman"/>
                <w:b/>
                <w:szCs w:val="24"/>
                <w:lang w:val="nl-NL"/>
              </w:rPr>
            </w:pPr>
            <w:r w:rsidRPr="00326850">
              <w:rPr>
                <w:rFonts w:ascii="Times New Roman" w:eastAsia="Times New Roman" w:hAnsi="Times New Roman"/>
                <w:b/>
                <w:szCs w:val="24"/>
                <w:lang w:val="nl-NL"/>
              </w:rPr>
              <w:t>CÔNG TY CỔ PHẦN</w:t>
            </w:r>
          </w:p>
          <w:p w:rsidR="000D6228" w:rsidRPr="00326850" w:rsidRDefault="000D6228" w:rsidP="00CB2963">
            <w:pPr>
              <w:spacing w:after="0" w:line="240" w:lineRule="auto"/>
              <w:jc w:val="center"/>
              <w:rPr>
                <w:rFonts w:ascii="Times New Roman" w:eastAsia="Times New Roman" w:hAnsi="Times New Roman"/>
                <w:b/>
                <w:szCs w:val="24"/>
                <w:lang w:val="nl-NL"/>
              </w:rPr>
            </w:pPr>
            <w:r w:rsidRPr="00326850">
              <w:rPr>
                <w:rFonts w:ascii="Times New Roman" w:eastAsia="Times New Roman" w:hAnsi="Times New Roman"/>
                <w:b/>
                <w:szCs w:val="24"/>
                <w:lang w:val="nl-NL"/>
              </w:rPr>
              <w:t>VIGLACERA TIÊN SƠN</w:t>
            </w:r>
          </w:p>
          <w:p w:rsidR="000D6228" w:rsidRPr="00CB2963" w:rsidRDefault="000D6228" w:rsidP="00CB2963">
            <w:pPr>
              <w:tabs>
                <w:tab w:val="left" w:pos="1020"/>
              </w:tabs>
              <w:spacing w:after="0" w:line="240" w:lineRule="auto"/>
              <w:jc w:val="center"/>
              <w:rPr>
                <w:rFonts w:ascii="Times New Roman" w:eastAsia="Times New Roman" w:hAnsi="Times New Roman"/>
                <w:szCs w:val="24"/>
                <w:lang w:val="nl-NL"/>
              </w:rPr>
            </w:pPr>
            <w:r w:rsidRPr="00CB2963">
              <w:rPr>
                <w:rFonts w:ascii="Times New Roman" w:eastAsia="Times New Roman" w:hAnsi="Times New Roman"/>
                <w:szCs w:val="24"/>
                <w:lang w:val="nl-NL"/>
              </w:rPr>
              <w:t>________________________</w:t>
            </w:r>
          </w:p>
          <w:p w:rsidR="000D6228" w:rsidRPr="00CB2963" w:rsidRDefault="000D6228" w:rsidP="00CB2963">
            <w:pPr>
              <w:spacing w:after="0" w:line="240" w:lineRule="auto"/>
              <w:jc w:val="center"/>
              <w:rPr>
                <w:rFonts w:ascii="Times New Roman" w:eastAsia="Times New Roman" w:hAnsi="Times New Roman"/>
                <w:szCs w:val="24"/>
                <w:lang w:val="nl-NL"/>
              </w:rPr>
            </w:pPr>
          </w:p>
          <w:p w:rsidR="000D6228" w:rsidRPr="00CB2963" w:rsidRDefault="000D6228" w:rsidP="00CB2963">
            <w:pPr>
              <w:spacing w:after="0" w:line="240" w:lineRule="auto"/>
              <w:jc w:val="center"/>
              <w:rPr>
                <w:rFonts w:ascii="Times New Roman" w:eastAsia="Times New Roman" w:hAnsi="Times New Roman"/>
                <w:szCs w:val="24"/>
                <w:lang w:val="nl-NL"/>
              </w:rPr>
            </w:pPr>
            <w:r w:rsidRPr="00CB2963">
              <w:rPr>
                <w:rFonts w:ascii="Times New Roman" w:eastAsia="Times New Roman" w:hAnsi="Times New Roman"/>
                <w:szCs w:val="24"/>
                <w:lang w:val="nl-NL"/>
              </w:rPr>
              <w:t xml:space="preserve">Số:  </w:t>
            </w:r>
            <w:r w:rsidR="00DF4FCD">
              <w:rPr>
                <w:rFonts w:ascii="Times New Roman" w:eastAsia="Times New Roman" w:hAnsi="Times New Roman"/>
                <w:szCs w:val="24"/>
                <w:lang w:val="nl-NL"/>
              </w:rPr>
              <w:t>1631</w:t>
            </w:r>
            <w:r w:rsidRPr="00CB2963">
              <w:rPr>
                <w:rFonts w:ascii="Times New Roman" w:eastAsia="Times New Roman" w:hAnsi="Times New Roman"/>
                <w:szCs w:val="24"/>
                <w:lang w:val="nl-NL"/>
              </w:rPr>
              <w:t>/ VIT - TCKT</w:t>
            </w:r>
          </w:p>
          <w:p w:rsidR="00527E7E" w:rsidRDefault="000D6228" w:rsidP="00527E7E">
            <w:pPr>
              <w:spacing w:after="0" w:line="240" w:lineRule="auto"/>
              <w:jc w:val="center"/>
              <w:rPr>
                <w:rFonts w:ascii="Times New Roman" w:eastAsia="Times New Roman" w:hAnsi="Times New Roman"/>
                <w:sz w:val="24"/>
                <w:szCs w:val="24"/>
                <w:lang w:val="nl-NL"/>
              </w:rPr>
            </w:pPr>
            <w:r w:rsidRPr="00326850">
              <w:rPr>
                <w:rFonts w:ascii="Times New Roman" w:eastAsia="Times New Roman" w:hAnsi="Times New Roman"/>
                <w:sz w:val="24"/>
                <w:szCs w:val="24"/>
                <w:lang w:val="nl-NL"/>
              </w:rPr>
              <w:t xml:space="preserve">"V/v: Giải trình </w:t>
            </w:r>
            <w:r w:rsidR="00527E7E">
              <w:rPr>
                <w:rFonts w:ascii="Times New Roman" w:eastAsia="Times New Roman" w:hAnsi="Times New Roman"/>
                <w:sz w:val="24"/>
                <w:szCs w:val="24"/>
                <w:lang w:val="nl-NL"/>
              </w:rPr>
              <w:t xml:space="preserve">BCTC bán niên soát xét </w:t>
            </w:r>
          </w:p>
          <w:p w:rsidR="000D6228" w:rsidRPr="00326850" w:rsidRDefault="00527E7E" w:rsidP="00527E7E">
            <w:pPr>
              <w:spacing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năm 2013</w:t>
            </w:r>
            <w:r w:rsidR="000D6228" w:rsidRPr="00326850">
              <w:rPr>
                <w:rFonts w:ascii="Times New Roman" w:eastAsia="Times New Roman" w:hAnsi="Times New Roman"/>
                <w:sz w:val="24"/>
                <w:szCs w:val="24"/>
                <w:lang w:val="nl-NL"/>
              </w:rPr>
              <w:t>"</w:t>
            </w:r>
          </w:p>
        </w:tc>
        <w:tc>
          <w:tcPr>
            <w:tcW w:w="4828" w:type="dxa"/>
          </w:tcPr>
          <w:p w:rsidR="000D6228" w:rsidRPr="00CB2963" w:rsidRDefault="000D6228" w:rsidP="00CB2963">
            <w:pPr>
              <w:spacing w:after="0" w:line="240" w:lineRule="auto"/>
              <w:jc w:val="center"/>
              <w:rPr>
                <w:rFonts w:ascii="Times New Roman" w:eastAsia="Times New Roman" w:hAnsi="Times New Roman"/>
                <w:szCs w:val="24"/>
                <w:lang w:val="nl-NL"/>
              </w:rPr>
            </w:pPr>
            <w:r w:rsidRPr="00CB2963">
              <w:rPr>
                <w:rFonts w:ascii="Times New Roman" w:eastAsia="Times New Roman" w:hAnsi="Times New Roman"/>
                <w:szCs w:val="24"/>
                <w:lang w:val="nl-NL"/>
              </w:rPr>
              <w:t>CỘNG HOÀ XÃ HỘI CHỦ NGHĨA VIỆT NAM</w:t>
            </w:r>
          </w:p>
          <w:p w:rsidR="000D6228" w:rsidRPr="00326850" w:rsidRDefault="000D6228" w:rsidP="00CB2963">
            <w:pPr>
              <w:spacing w:after="0" w:line="240" w:lineRule="auto"/>
              <w:jc w:val="center"/>
              <w:rPr>
                <w:rFonts w:ascii="Times New Roman" w:eastAsia="Times New Roman" w:hAnsi="Times New Roman"/>
                <w:b/>
                <w:sz w:val="24"/>
                <w:szCs w:val="24"/>
                <w:lang w:val="nl-NL"/>
              </w:rPr>
            </w:pPr>
            <w:r w:rsidRPr="00326850">
              <w:rPr>
                <w:rFonts w:ascii="Times New Roman" w:eastAsia="Times New Roman" w:hAnsi="Times New Roman"/>
                <w:b/>
                <w:sz w:val="24"/>
                <w:szCs w:val="24"/>
                <w:lang w:val="nl-NL"/>
              </w:rPr>
              <w:t>Độc lập - Tự do - Hạnh Phúc</w:t>
            </w:r>
          </w:p>
          <w:p w:rsidR="000D6228" w:rsidRPr="00CB2963" w:rsidRDefault="000D6228" w:rsidP="00CB2963">
            <w:pPr>
              <w:spacing w:after="0" w:line="240" w:lineRule="auto"/>
              <w:jc w:val="center"/>
              <w:rPr>
                <w:rFonts w:ascii="Times New Roman" w:eastAsia="Times New Roman" w:hAnsi="Times New Roman"/>
                <w:sz w:val="20"/>
                <w:szCs w:val="24"/>
                <w:lang w:val="nl-NL"/>
              </w:rPr>
            </w:pPr>
            <w:r w:rsidRPr="00CB2963">
              <w:rPr>
                <w:rFonts w:ascii="Times New Roman" w:eastAsia="Times New Roman" w:hAnsi="Times New Roman"/>
                <w:sz w:val="20"/>
                <w:szCs w:val="24"/>
                <w:lang w:val="nl-NL"/>
              </w:rPr>
              <w:t>____________________</w:t>
            </w:r>
          </w:p>
          <w:p w:rsidR="000D6228" w:rsidRPr="00CB2963" w:rsidRDefault="000D6228" w:rsidP="00CB2963">
            <w:pPr>
              <w:spacing w:after="0" w:line="240" w:lineRule="auto"/>
              <w:ind w:left="360"/>
              <w:jc w:val="right"/>
              <w:rPr>
                <w:rFonts w:ascii="Times New Roman" w:eastAsia="Times New Roman" w:hAnsi="Times New Roman"/>
                <w:sz w:val="20"/>
                <w:szCs w:val="24"/>
                <w:lang w:val="nl-NL"/>
              </w:rPr>
            </w:pPr>
            <w:r w:rsidRPr="00CB2963">
              <w:rPr>
                <w:rFonts w:ascii="Times New Roman" w:eastAsia="Times New Roman" w:hAnsi="Times New Roman"/>
                <w:sz w:val="20"/>
                <w:szCs w:val="24"/>
                <w:lang w:val="nl-NL"/>
              </w:rPr>
              <w:t xml:space="preserve">                                            </w:t>
            </w:r>
          </w:p>
          <w:p w:rsidR="000D6228" w:rsidRPr="00CB2963" w:rsidRDefault="000D6228" w:rsidP="00CB2963">
            <w:pPr>
              <w:spacing w:after="0" w:line="240" w:lineRule="auto"/>
              <w:ind w:left="360"/>
              <w:jc w:val="right"/>
              <w:rPr>
                <w:rFonts w:ascii="Times New Roman" w:eastAsia="Times New Roman" w:hAnsi="Times New Roman"/>
                <w:szCs w:val="24"/>
                <w:lang w:val="nl-NL"/>
              </w:rPr>
            </w:pPr>
          </w:p>
          <w:p w:rsidR="000D6228" w:rsidRPr="00326850" w:rsidRDefault="00393D2E" w:rsidP="00527E7E">
            <w:pPr>
              <w:spacing w:after="0" w:line="240" w:lineRule="auto"/>
              <w:ind w:left="360"/>
              <w:jc w:val="right"/>
              <w:rPr>
                <w:rFonts w:ascii="Times New Roman" w:eastAsia="Times New Roman" w:hAnsi="Times New Roman"/>
                <w:sz w:val="24"/>
                <w:szCs w:val="24"/>
                <w:lang w:val="nl-NL"/>
              </w:rPr>
            </w:pPr>
            <w:r>
              <w:rPr>
                <w:rFonts w:ascii="Times New Roman" w:eastAsia="Times New Roman" w:hAnsi="Times New Roman"/>
                <w:sz w:val="24"/>
                <w:szCs w:val="24"/>
                <w:lang w:val="nl-NL"/>
              </w:rPr>
              <w:t xml:space="preserve">Bắc Ninh, ngày </w:t>
            </w:r>
            <w:r w:rsidR="00527E7E">
              <w:rPr>
                <w:rFonts w:ascii="Times New Roman" w:eastAsia="Times New Roman" w:hAnsi="Times New Roman"/>
                <w:sz w:val="24"/>
                <w:szCs w:val="24"/>
                <w:lang w:val="nl-NL"/>
              </w:rPr>
              <w:t>23</w:t>
            </w:r>
            <w:r w:rsidR="000D6228" w:rsidRPr="00326850">
              <w:rPr>
                <w:rFonts w:ascii="Times New Roman" w:eastAsia="Times New Roman" w:hAnsi="Times New Roman"/>
                <w:sz w:val="24"/>
                <w:szCs w:val="24"/>
                <w:lang w:val="nl-NL"/>
              </w:rPr>
              <w:t xml:space="preserve"> tháng </w:t>
            </w:r>
            <w:r w:rsidR="00527E7E">
              <w:rPr>
                <w:rFonts w:ascii="Times New Roman" w:eastAsia="Times New Roman" w:hAnsi="Times New Roman"/>
                <w:sz w:val="24"/>
                <w:szCs w:val="24"/>
                <w:lang w:val="nl-NL"/>
              </w:rPr>
              <w:t>8</w:t>
            </w:r>
            <w:r w:rsidR="000D6228" w:rsidRPr="00326850">
              <w:rPr>
                <w:rFonts w:ascii="Times New Roman" w:eastAsia="Times New Roman" w:hAnsi="Times New Roman"/>
                <w:sz w:val="24"/>
                <w:szCs w:val="24"/>
                <w:lang w:val="nl-NL"/>
              </w:rPr>
              <w:t xml:space="preserve"> năm 201</w:t>
            </w:r>
            <w:r w:rsidR="002130AA">
              <w:rPr>
                <w:rFonts w:ascii="Times New Roman" w:eastAsia="Times New Roman" w:hAnsi="Times New Roman"/>
                <w:sz w:val="24"/>
                <w:szCs w:val="24"/>
                <w:lang w:val="nl-NL"/>
              </w:rPr>
              <w:t>3</w:t>
            </w:r>
          </w:p>
        </w:tc>
      </w:tr>
    </w:tbl>
    <w:p w:rsidR="000D6228" w:rsidRPr="004F525C" w:rsidRDefault="000D6228" w:rsidP="000D6228">
      <w:pPr>
        <w:spacing w:line="360" w:lineRule="auto"/>
        <w:jc w:val="center"/>
        <w:rPr>
          <w:rFonts w:ascii="Times New Roman" w:hAnsi="Times New Roman"/>
          <w:sz w:val="2"/>
          <w:szCs w:val="32"/>
          <w:u w:val="single"/>
          <w:lang w:val="nl-NL"/>
        </w:rPr>
      </w:pPr>
    </w:p>
    <w:p w:rsidR="000D6228" w:rsidRPr="00326850" w:rsidRDefault="000D6228" w:rsidP="00326850">
      <w:pPr>
        <w:spacing w:after="0" w:line="312" w:lineRule="auto"/>
        <w:jc w:val="center"/>
        <w:rPr>
          <w:rFonts w:ascii="Times New Roman" w:hAnsi="Times New Roman"/>
          <w:sz w:val="28"/>
          <w:szCs w:val="28"/>
          <w:lang w:val="nl-NL"/>
        </w:rPr>
      </w:pPr>
      <w:r w:rsidRPr="00326850">
        <w:rPr>
          <w:rFonts w:ascii="Times New Roman" w:hAnsi="Times New Roman"/>
          <w:sz w:val="28"/>
          <w:szCs w:val="28"/>
          <w:lang w:val="nl-NL"/>
        </w:rPr>
        <w:t>Kính gửi:  Uỷ ban Chứng khoán Nhà n</w:t>
      </w:r>
      <w:r w:rsidRPr="00326850">
        <w:rPr>
          <w:rFonts w:ascii="Times New Roman" w:hAnsi="Times New Roman" w:hint="eastAsia"/>
          <w:sz w:val="28"/>
          <w:szCs w:val="28"/>
          <w:lang w:val="nl-NL"/>
        </w:rPr>
        <w:t>ư</w:t>
      </w:r>
      <w:r w:rsidRPr="00326850">
        <w:rPr>
          <w:rFonts w:ascii="Times New Roman" w:hAnsi="Times New Roman"/>
          <w:sz w:val="28"/>
          <w:szCs w:val="28"/>
          <w:lang w:val="nl-NL"/>
        </w:rPr>
        <w:t>ớc;</w:t>
      </w:r>
    </w:p>
    <w:p w:rsidR="000D6228" w:rsidRPr="00326850" w:rsidRDefault="000D6228" w:rsidP="00326850">
      <w:pPr>
        <w:spacing w:line="312" w:lineRule="auto"/>
        <w:jc w:val="center"/>
        <w:rPr>
          <w:rFonts w:ascii="Times New Roman" w:hAnsi="Times New Roman"/>
          <w:sz w:val="28"/>
          <w:szCs w:val="28"/>
          <w:lang w:val="nl-NL"/>
        </w:rPr>
      </w:pPr>
      <w:r w:rsidRPr="00326850">
        <w:rPr>
          <w:rFonts w:ascii="Times New Roman" w:hAnsi="Times New Roman"/>
          <w:sz w:val="28"/>
          <w:szCs w:val="28"/>
          <w:lang w:val="nl-NL"/>
        </w:rPr>
        <w:t xml:space="preserve">                       Sở Giao dịch Chứng khoán Hà Nội.</w:t>
      </w:r>
    </w:p>
    <w:p w:rsidR="000D6228" w:rsidRPr="004F525C" w:rsidRDefault="000D6228" w:rsidP="000D6228">
      <w:pPr>
        <w:spacing w:line="360" w:lineRule="auto"/>
        <w:jc w:val="both"/>
        <w:rPr>
          <w:rFonts w:ascii="Times New Roman" w:hAnsi="Times New Roman"/>
          <w:b/>
          <w:sz w:val="2"/>
          <w:lang w:val="nl-NL"/>
        </w:rPr>
      </w:pPr>
    </w:p>
    <w:p w:rsidR="000D6228" w:rsidRPr="000D6228" w:rsidRDefault="000D6228" w:rsidP="000A6D80">
      <w:pPr>
        <w:numPr>
          <w:ilvl w:val="0"/>
          <w:numId w:val="3"/>
        </w:numPr>
        <w:tabs>
          <w:tab w:val="num" w:pos="567"/>
        </w:tabs>
        <w:spacing w:before="60" w:after="120" w:line="240" w:lineRule="auto"/>
        <w:jc w:val="both"/>
        <w:rPr>
          <w:rFonts w:ascii="Times New Roman" w:eastAsia="Times New Roman" w:hAnsi="Times New Roman"/>
          <w:color w:val="000000"/>
          <w:sz w:val="28"/>
          <w:szCs w:val="24"/>
          <w:lang w:val="nl-NL"/>
        </w:rPr>
      </w:pPr>
      <w:r w:rsidRPr="000D6228">
        <w:rPr>
          <w:rFonts w:ascii="Times New Roman" w:eastAsia="Times New Roman" w:hAnsi="Times New Roman"/>
          <w:color w:val="000000"/>
          <w:sz w:val="28"/>
          <w:szCs w:val="24"/>
          <w:lang w:val="nl-NL"/>
        </w:rPr>
        <w:t>Tên Công ty: Công ty Cổ phần Viglacera Tiên Sơn</w:t>
      </w:r>
    </w:p>
    <w:p w:rsidR="000D6228" w:rsidRPr="000D6228" w:rsidRDefault="000D6228" w:rsidP="000A6D80">
      <w:pPr>
        <w:numPr>
          <w:ilvl w:val="0"/>
          <w:numId w:val="3"/>
        </w:numPr>
        <w:tabs>
          <w:tab w:val="num" w:pos="567"/>
        </w:tabs>
        <w:spacing w:before="60" w:after="120" w:line="240" w:lineRule="auto"/>
        <w:jc w:val="both"/>
        <w:rPr>
          <w:rFonts w:ascii="Times New Roman" w:eastAsia="Times New Roman" w:hAnsi="Times New Roman"/>
          <w:color w:val="000000"/>
          <w:sz w:val="28"/>
          <w:szCs w:val="24"/>
          <w:lang w:val="nl-NL"/>
        </w:rPr>
      </w:pPr>
      <w:r w:rsidRPr="000D6228">
        <w:rPr>
          <w:rFonts w:ascii="Times New Roman" w:eastAsia="Times New Roman" w:hAnsi="Times New Roman"/>
          <w:color w:val="000000"/>
          <w:sz w:val="28"/>
          <w:szCs w:val="24"/>
          <w:lang w:val="nl-NL"/>
        </w:rPr>
        <w:t>Mã chứng khoán: VIT</w:t>
      </w:r>
    </w:p>
    <w:p w:rsidR="000D6228" w:rsidRPr="000D6228" w:rsidRDefault="000D6228" w:rsidP="000A6D80">
      <w:pPr>
        <w:numPr>
          <w:ilvl w:val="0"/>
          <w:numId w:val="3"/>
        </w:numPr>
        <w:tabs>
          <w:tab w:val="num" w:pos="567"/>
        </w:tabs>
        <w:spacing w:before="60" w:after="120" w:line="240" w:lineRule="auto"/>
        <w:jc w:val="both"/>
        <w:rPr>
          <w:rFonts w:ascii="Times New Roman" w:eastAsia="Times New Roman" w:hAnsi="Times New Roman"/>
          <w:color w:val="000000"/>
          <w:sz w:val="28"/>
          <w:szCs w:val="24"/>
          <w:lang w:val="nl-NL"/>
        </w:rPr>
      </w:pPr>
      <w:r w:rsidRPr="000D6228">
        <w:rPr>
          <w:rFonts w:ascii="Times New Roman" w:eastAsia="Times New Roman" w:hAnsi="Times New Roman"/>
          <w:color w:val="000000"/>
          <w:sz w:val="28"/>
          <w:szCs w:val="24"/>
          <w:lang w:val="nl-NL"/>
        </w:rPr>
        <w:t>Địa chỉ trụ sở chính: Khu công nghiệp Tiên S</w:t>
      </w:r>
      <w:r w:rsidRPr="000D6228">
        <w:rPr>
          <w:rFonts w:ascii="Times New Roman" w:eastAsia="Times New Roman" w:hAnsi="Times New Roman" w:hint="eastAsia"/>
          <w:color w:val="000000"/>
          <w:sz w:val="28"/>
          <w:szCs w:val="24"/>
          <w:lang w:val="nl-NL"/>
        </w:rPr>
        <w:t>ơ</w:t>
      </w:r>
      <w:r w:rsidRPr="000D6228">
        <w:rPr>
          <w:rFonts w:ascii="Times New Roman" w:eastAsia="Times New Roman" w:hAnsi="Times New Roman"/>
          <w:color w:val="000000"/>
          <w:sz w:val="28"/>
          <w:szCs w:val="24"/>
          <w:lang w:val="nl-NL"/>
        </w:rPr>
        <w:t>n – Tiên Du - Bắc Ninh.</w:t>
      </w:r>
    </w:p>
    <w:p w:rsidR="000D6228" w:rsidRPr="000D6228" w:rsidRDefault="000D6228" w:rsidP="000A6D80">
      <w:pPr>
        <w:numPr>
          <w:ilvl w:val="0"/>
          <w:numId w:val="3"/>
        </w:numPr>
        <w:tabs>
          <w:tab w:val="num" w:pos="567"/>
        </w:tabs>
        <w:spacing w:before="60" w:after="120" w:line="240" w:lineRule="auto"/>
        <w:jc w:val="both"/>
        <w:rPr>
          <w:rFonts w:ascii="Times New Roman" w:eastAsia="Times New Roman" w:hAnsi="Times New Roman"/>
          <w:color w:val="000000"/>
          <w:sz w:val="28"/>
          <w:szCs w:val="24"/>
          <w:lang w:val="nl-NL"/>
        </w:rPr>
      </w:pPr>
      <w:r w:rsidRPr="000D6228">
        <w:rPr>
          <w:rFonts w:ascii="Times New Roman" w:eastAsia="Times New Roman" w:hAnsi="Times New Roman"/>
          <w:color w:val="000000"/>
          <w:sz w:val="28"/>
          <w:szCs w:val="24"/>
          <w:lang w:val="nl-NL"/>
        </w:rPr>
        <w:t>Điện thoại: 02413.839.395</w:t>
      </w:r>
      <w:r w:rsidRPr="000D6228">
        <w:rPr>
          <w:rFonts w:ascii="Times New Roman" w:eastAsia="Times New Roman" w:hAnsi="Times New Roman"/>
          <w:color w:val="000000"/>
          <w:sz w:val="28"/>
          <w:szCs w:val="24"/>
          <w:lang w:val="nl-NL"/>
        </w:rPr>
        <w:tab/>
      </w:r>
      <w:r w:rsidRPr="000D6228">
        <w:rPr>
          <w:rFonts w:ascii="Times New Roman" w:eastAsia="Times New Roman" w:hAnsi="Times New Roman"/>
          <w:color w:val="000000"/>
          <w:sz w:val="28"/>
          <w:szCs w:val="24"/>
          <w:lang w:val="nl-NL"/>
        </w:rPr>
        <w:tab/>
      </w:r>
      <w:r w:rsidRPr="000D6228">
        <w:rPr>
          <w:rFonts w:ascii="Times New Roman" w:eastAsia="Times New Roman" w:hAnsi="Times New Roman"/>
          <w:color w:val="000000"/>
          <w:sz w:val="28"/>
          <w:szCs w:val="24"/>
          <w:lang w:val="nl-NL"/>
        </w:rPr>
        <w:tab/>
        <w:t>Fax: 02413.838.917</w:t>
      </w:r>
    </w:p>
    <w:p w:rsidR="007612CC" w:rsidRDefault="000D6228" w:rsidP="000A6D80">
      <w:pPr>
        <w:numPr>
          <w:ilvl w:val="0"/>
          <w:numId w:val="3"/>
        </w:numPr>
        <w:tabs>
          <w:tab w:val="num" w:pos="567"/>
        </w:tabs>
        <w:spacing w:before="60" w:after="120" w:line="240" w:lineRule="auto"/>
        <w:jc w:val="both"/>
        <w:rPr>
          <w:rFonts w:ascii="Times New Roman" w:eastAsia="Times New Roman" w:hAnsi="Times New Roman"/>
          <w:color w:val="000000"/>
          <w:sz w:val="28"/>
          <w:szCs w:val="24"/>
          <w:lang w:val="nl-NL"/>
        </w:rPr>
      </w:pPr>
      <w:r w:rsidRPr="007612CC">
        <w:rPr>
          <w:rFonts w:ascii="Times New Roman" w:eastAsia="Times New Roman" w:hAnsi="Times New Roman"/>
          <w:color w:val="000000"/>
          <w:sz w:val="28"/>
          <w:szCs w:val="24"/>
          <w:lang w:val="nl-NL"/>
        </w:rPr>
        <w:t>Ng</w:t>
      </w:r>
      <w:r w:rsidRPr="007612CC">
        <w:rPr>
          <w:rFonts w:ascii="Times New Roman" w:eastAsia="Times New Roman" w:hAnsi="Times New Roman" w:hint="eastAsia"/>
          <w:color w:val="000000"/>
          <w:sz w:val="28"/>
          <w:szCs w:val="24"/>
          <w:lang w:val="nl-NL"/>
        </w:rPr>
        <w:t>ư</w:t>
      </w:r>
      <w:r w:rsidRPr="007612CC">
        <w:rPr>
          <w:rFonts w:ascii="Times New Roman" w:eastAsia="Times New Roman" w:hAnsi="Times New Roman"/>
          <w:color w:val="000000"/>
          <w:sz w:val="28"/>
          <w:szCs w:val="24"/>
          <w:lang w:val="nl-NL"/>
        </w:rPr>
        <w:t xml:space="preserve">ời thực hiện công bố thông tin: </w:t>
      </w:r>
      <w:r w:rsidR="00527E7E">
        <w:rPr>
          <w:rFonts w:ascii="Times New Roman" w:eastAsia="Times New Roman" w:hAnsi="Times New Roman"/>
          <w:color w:val="000000"/>
          <w:sz w:val="28"/>
          <w:szCs w:val="24"/>
          <w:lang w:val="nl-NL"/>
        </w:rPr>
        <w:t>Ông Quách Hữu Thuận</w:t>
      </w:r>
      <w:r w:rsidR="007612CC">
        <w:rPr>
          <w:rFonts w:ascii="Times New Roman" w:eastAsia="Times New Roman" w:hAnsi="Times New Roman"/>
          <w:color w:val="000000"/>
          <w:sz w:val="28"/>
          <w:szCs w:val="24"/>
          <w:lang w:val="nl-NL"/>
        </w:rPr>
        <w:t xml:space="preserve"> – </w:t>
      </w:r>
      <w:r w:rsidR="00527E7E">
        <w:rPr>
          <w:rFonts w:ascii="Times New Roman" w:eastAsia="Times New Roman" w:hAnsi="Times New Roman"/>
          <w:color w:val="000000"/>
          <w:sz w:val="28"/>
          <w:szCs w:val="24"/>
          <w:lang w:val="nl-NL"/>
        </w:rPr>
        <w:t>Giám đốc Công ty</w:t>
      </w:r>
      <w:r w:rsidR="007612CC">
        <w:rPr>
          <w:rFonts w:ascii="Times New Roman" w:eastAsia="Times New Roman" w:hAnsi="Times New Roman"/>
          <w:color w:val="000000"/>
          <w:sz w:val="28"/>
          <w:szCs w:val="24"/>
          <w:lang w:val="nl-NL"/>
        </w:rPr>
        <w:t>.</w:t>
      </w:r>
    </w:p>
    <w:p w:rsidR="009C62A7" w:rsidRPr="007612CC" w:rsidRDefault="009C62A7" w:rsidP="000A6D80">
      <w:pPr>
        <w:spacing w:before="60" w:after="120" w:line="240" w:lineRule="auto"/>
        <w:ind w:left="720"/>
        <w:jc w:val="both"/>
        <w:rPr>
          <w:rFonts w:ascii="Times New Roman" w:eastAsia="Times New Roman" w:hAnsi="Times New Roman"/>
          <w:color w:val="000000"/>
          <w:sz w:val="28"/>
          <w:szCs w:val="24"/>
          <w:lang w:val="nl-NL"/>
        </w:rPr>
      </w:pPr>
      <w:r w:rsidRPr="007612CC">
        <w:rPr>
          <w:rFonts w:ascii="Times New Roman" w:eastAsia="Times New Roman" w:hAnsi="Times New Roman"/>
          <w:color w:val="000000"/>
          <w:sz w:val="28"/>
          <w:szCs w:val="24"/>
          <w:lang w:val="nl-NL"/>
        </w:rPr>
        <w:t xml:space="preserve">Công ty Cổ phần Viglacera Tiên Sơn </w:t>
      </w:r>
      <w:r w:rsidR="007E514F" w:rsidRPr="007612CC">
        <w:rPr>
          <w:rFonts w:ascii="Times New Roman" w:eastAsia="Times New Roman" w:hAnsi="Times New Roman"/>
          <w:color w:val="000000"/>
          <w:sz w:val="28"/>
          <w:szCs w:val="24"/>
          <w:lang w:val="nl-NL"/>
        </w:rPr>
        <w:t>trình bày 01 việc như sau:</w:t>
      </w:r>
    </w:p>
    <w:p w:rsidR="00D96E22" w:rsidRDefault="00880C2B" w:rsidP="000A6D80">
      <w:pPr>
        <w:spacing w:before="120" w:after="120"/>
        <w:ind w:firstLine="720"/>
        <w:jc w:val="both"/>
        <w:rPr>
          <w:rFonts w:ascii="Times New Roman" w:eastAsia="Times New Roman" w:hAnsi="Times New Roman"/>
          <w:color w:val="000000"/>
          <w:sz w:val="28"/>
          <w:szCs w:val="24"/>
          <w:lang w:val="nl-NL"/>
        </w:rPr>
      </w:pPr>
      <w:r>
        <w:rPr>
          <w:rFonts w:ascii="Times New Roman" w:eastAsia="Times New Roman" w:hAnsi="Times New Roman"/>
          <w:color w:val="000000"/>
          <w:sz w:val="28"/>
          <w:szCs w:val="24"/>
          <w:lang w:val="nl-NL"/>
        </w:rPr>
        <w:t>Tại báo cáo soát xét số 1003/2013/BC.KTTC-AASC.KT5 ngày 19/7/2013, đơn vị kiểm toán đã lưu ý người đọc về việc Công ty ghi nhận khoản th</w:t>
      </w:r>
      <w:r w:rsidR="00EF7B24">
        <w:rPr>
          <w:rFonts w:ascii="Times New Roman" w:eastAsia="Times New Roman" w:hAnsi="Times New Roman"/>
          <w:color w:val="000000"/>
          <w:sz w:val="28"/>
          <w:szCs w:val="24"/>
          <w:lang w:val="nl-NL"/>
        </w:rPr>
        <w:t>u</w:t>
      </w:r>
      <w:r>
        <w:rPr>
          <w:rFonts w:ascii="Times New Roman" w:eastAsia="Times New Roman" w:hAnsi="Times New Roman"/>
          <w:color w:val="000000"/>
          <w:sz w:val="28"/>
          <w:szCs w:val="24"/>
          <w:lang w:val="nl-NL"/>
        </w:rPr>
        <w:t xml:space="preserve"> nhập khác từ Quỹ hỗ trợ sắp xếp doanh nghiệp là: 3.495 triệu đồng.</w:t>
      </w:r>
    </w:p>
    <w:p w:rsidR="00880C2B" w:rsidRDefault="00880C2B" w:rsidP="000A6D80">
      <w:pPr>
        <w:spacing w:before="120" w:after="120"/>
        <w:ind w:firstLine="720"/>
        <w:jc w:val="both"/>
        <w:rPr>
          <w:rFonts w:ascii="Times New Roman" w:eastAsia="Times New Roman" w:hAnsi="Times New Roman"/>
          <w:color w:val="000000"/>
          <w:sz w:val="28"/>
          <w:szCs w:val="24"/>
          <w:lang w:val="nl-NL"/>
        </w:rPr>
      </w:pPr>
      <w:r>
        <w:rPr>
          <w:rFonts w:ascii="Times New Roman" w:eastAsia="Times New Roman" w:hAnsi="Times New Roman"/>
          <w:color w:val="000000"/>
          <w:sz w:val="28"/>
          <w:szCs w:val="24"/>
          <w:lang w:val="nl-NL"/>
        </w:rPr>
        <w:t xml:space="preserve">Công ty Cổ phần Viglacera Tiên Sơn </w:t>
      </w:r>
      <w:r w:rsidR="007D7541">
        <w:rPr>
          <w:rFonts w:ascii="Times New Roman" w:eastAsia="Times New Roman" w:hAnsi="Times New Roman"/>
          <w:color w:val="000000"/>
          <w:sz w:val="28"/>
          <w:szCs w:val="24"/>
          <w:lang w:val="nl-NL"/>
        </w:rPr>
        <w:t>giải trình như sau:</w:t>
      </w:r>
    </w:p>
    <w:p w:rsidR="00EF7B24" w:rsidRDefault="002543BF" w:rsidP="000A6D80">
      <w:pPr>
        <w:spacing w:before="120" w:after="120"/>
        <w:ind w:firstLine="720"/>
        <w:jc w:val="both"/>
        <w:rPr>
          <w:rFonts w:ascii="Times New Roman" w:eastAsia="Times New Roman" w:hAnsi="Times New Roman"/>
          <w:color w:val="000000"/>
          <w:sz w:val="28"/>
          <w:szCs w:val="24"/>
          <w:lang w:val="nl-NL"/>
        </w:rPr>
      </w:pPr>
      <w:r>
        <w:rPr>
          <w:rFonts w:ascii="Times New Roman" w:eastAsia="Times New Roman" w:hAnsi="Times New Roman"/>
          <w:color w:val="000000"/>
          <w:sz w:val="28"/>
          <w:szCs w:val="24"/>
          <w:lang w:val="nl-NL"/>
        </w:rPr>
        <w:t>Năm 2007,  t</w:t>
      </w:r>
      <w:r w:rsidR="007D7541">
        <w:rPr>
          <w:rFonts w:ascii="Times New Roman" w:eastAsia="Times New Roman" w:hAnsi="Times New Roman"/>
          <w:color w:val="000000"/>
          <w:sz w:val="28"/>
          <w:szCs w:val="24"/>
          <w:lang w:val="nl-NL"/>
        </w:rPr>
        <w:t xml:space="preserve">hực hiện </w:t>
      </w:r>
      <w:r>
        <w:rPr>
          <w:rFonts w:ascii="Times New Roman" w:eastAsia="Times New Roman" w:hAnsi="Times New Roman"/>
          <w:color w:val="000000"/>
          <w:sz w:val="28"/>
          <w:szCs w:val="24"/>
          <w:lang w:val="nl-NL"/>
        </w:rPr>
        <w:t>chủ trương của Nhà nước về việc</w:t>
      </w:r>
      <w:r w:rsidR="007D7541">
        <w:rPr>
          <w:rFonts w:ascii="Times New Roman" w:eastAsia="Times New Roman" w:hAnsi="Times New Roman"/>
          <w:color w:val="000000"/>
          <w:sz w:val="28"/>
          <w:szCs w:val="24"/>
          <w:lang w:val="nl-NL"/>
        </w:rPr>
        <w:t xml:space="preserve"> chuyển đổi các đơn vị trực thuộc Tổng Công ty từ Công ty Nhà nước sang Công ty cổ phần</w:t>
      </w:r>
      <w:r>
        <w:rPr>
          <w:rFonts w:ascii="Times New Roman" w:eastAsia="Times New Roman" w:hAnsi="Times New Roman"/>
          <w:color w:val="000000"/>
          <w:sz w:val="28"/>
          <w:szCs w:val="24"/>
          <w:lang w:val="nl-NL"/>
        </w:rPr>
        <w:t xml:space="preserve">. </w:t>
      </w:r>
      <w:r w:rsidR="004959A8">
        <w:rPr>
          <w:rFonts w:ascii="Times New Roman" w:eastAsia="Times New Roman" w:hAnsi="Times New Roman"/>
          <w:color w:val="000000"/>
          <w:sz w:val="28"/>
          <w:szCs w:val="24"/>
          <w:lang w:val="nl-NL"/>
        </w:rPr>
        <w:t>Tại thời điểm</w:t>
      </w:r>
      <w:r w:rsidR="003F1FFB">
        <w:rPr>
          <w:rFonts w:ascii="Times New Roman" w:eastAsia="Times New Roman" w:hAnsi="Times New Roman"/>
          <w:color w:val="000000"/>
          <w:sz w:val="28"/>
          <w:szCs w:val="24"/>
          <w:lang w:val="nl-NL"/>
        </w:rPr>
        <w:t xml:space="preserve"> xác định giá trị doanh nghiệp</w:t>
      </w:r>
      <w:r w:rsidR="004959A8">
        <w:rPr>
          <w:rFonts w:ascii="Times New Roman" w:eastAsia="Times New Roman" w:hAnsi="Times New Roman"/>
          <w:color w:val="000000"/>
          <w:sz w:val="28"/>
          <w:szCs w:val="24"/>
          <w:lang w:val="nl-NL"/>
        </w:rPr>
        <w:t>(31/3/2007)</w:t>
      </w:r>
      <w:r w:rsidR="003F1FFB">
        <w:rPr>
          <w:rFonts w:ascii="Times New Roman" w:eastAsia="Times New Roman" w:hAnsi="Times New Roman"/>
          <w:color w:val="000000"/>
          <w:sz w:val="28"/>
          <w:szCs w:val="24"/>
          <w:lang w:val="nl-NL"/>
        </w:rPr>
        <w:t>, đơn vị đang nợ tiền thuế là: 3.495 triệu đồng</w:t>
      </w:r>
      <w:r w:rsidR="004959A8">
        <w:rPr>
          <w:rFonts w:ascii="Times New Roman" w:eastAsia="Times New Roman" w:hAnsi="Times New Roman"/>
          <w:color w:val="000000"/>
          <w:sz w:val="28"/>
          <w:szCs w:val="24"/>
          <w:lang w:val="nl-NL"/>
        </w:rPr>
        <w:t xml:space="preserve"> và còn lỗ lũy kế</w:t>
      </w:r>
      <w:r w:rsidR="003F1FFB">
        <w:rPr>
          <w:rFonts w:ascii="Times New Roman" w:eastAsia="Times New Roman" w:hAnsi="Times New Roman"/>
          <w:color w:val="000000"/>
          <w:sz w:val="28"/>
          <w:szCs w:val="24"/>
          <w:lang w:val="nl-NL"/>
        </w:rPr>
        <w:t>.</w:t>
      </w:r>
      <w:r w:rsidR="000A68C5">
        <w:rPr>
          <w:rFonts w:ascii="Times New Roman" w:eastAsia="Times New Roman" w:hAnsi="Times New Roman"/>
          <w:color w:val="000000"/>
          <w:sz w:val="28"/>
          <w:szCs w:val="24"/>
          <w:lang w:val="nl-NL"/>
        </w:rPr>
        <w:t xml:space="preserve"> </w:t>
      </w:r>
      <w:r w:rsidR="004666B6">
        <w:rPr>
          <w:rFonts w:ascii="Times New Roman" w:eastAsia="Times New Roman" w:hAnsi="Times New Roman"/>
          <w:color w:val="000000"/>
          <w:sz w:val="28"/>
          <w:szCs w:val="24"/>
          <w:lang w:val="nl-NL"/>
        </w:rPr>
        <w:t>Theo Nghị định số 187/2004/NĐ-CP ngày 16/11/2004 của Chính phủ về chuyển doanh nghiệp Nhà nước thành Công ty cổ phần, và hướng dẫn tại điểm 1.3b, mục B, phần II về xử lý tài chính khi cổ phần hóa của Thông tư số 126/2004/TT-BTC ngày 24/12/2004 quy định: “</w:t>
      </w:r>
      <w:r w:rsidR="004666B6" w:rsidRPr="000F0DDB">
        <w:rPr>
          <w:rFonts w:ascii="Times New Roman" w:eastAsia="Times New Roman" w:hAnsi="Times New Roman"/>
          <w:i/>
          <w:color w:val="000000"/>
          <w:sz w:val="28"/>
          <w:szCs w:val="24"/>
          <w:lang w:val="nl-NL"/>
        </w:rPr>
        <w:t>Đối với các khoản nợ tồn đọng về thuế và các khoản phải nộp ngân sách nhà nư</w:t>
      </w:r>
      <w:r w:rsidR="001B6D15" w:rsidRPr="000F0DDB">
        <w:rPr>
          <w:rFonts w:ascii="Times New Roman" w:eastAsia="Times New Roman" w:hAnsi="Times New Roman"/>
          <w:i/>
          <w:color w:val="000000"/>
          <w:sz w:val="28"/>
          <w:szCs w:val="24"/>
          <w:lang w:val="nl-NL"/>
        </w:rPr>
        <w:t xml:space="preserve">ớc được xử lý như sau: Trường hợp bị lỗ, không thanh toán được thì doanh nghiệp lập hồ sơ đề nghị giãn nợ hoặc xóa nợ theo mức tối đa bằng số lỗ lũy kế đến thời điểm </w:t>
      </w:r>
      <w:r w:rsidR="00C473C1" w:rsidRPr="000F0DDB">
        <w:rPr>
          <w:rFonts w:ascii="Times New Roman" w:eastAsia="Times New Roman" w:hAnsi="Times New Roman"/>
          <w:i/>
          <w:color w:val="000000"/>
          <w:sz w:val="28"/>
          <w:szCs w:val="24"/>
          <w:lang w:val="nl-NL"/>
        </w:rPr>
        <w:t xml:space="preserve"> xác định giá trị doanh nghiệp vẫn chưa nhận được quyết định xóa nợ thì cơ quan thẩm quyền quyết định giá trị doanh nghiệp xem xét cho tạm giảm trừ nợ, giảm lỗ để xác định giá trị doanh nghiệp</w:t>
      </w:r>
      <w:r w:rsidR="00C473C1">
        <w:rPr>
          <w:rFonts w:ascii="Times New Roman" w:eastAsia="Times New Roman" w:hAnsi="Times New Roman"/>
          <w:color w:val="000000"/>
          <w:sz w:val="28"/>
          <w:szCs w:val="24"/>
          <w:lang w:val="nl-NL"/>
        </w:rPr>
        <w:t>”.</w:t>
      </w:r>
      <w:r w:rsidR="0086043E">
        <w:rPr>
          <w:rFonts w:ascii="Times New Roman" w:eastAsia="Times New Roman" w:hAnsi="Times New Roman"/>
          <w:color w:val="000000"/>
          <w:sz w:val="28"/>
          <w:szCs w:val="24"/>
          <w:lang w:val="nl-NL"/>
        </w:rPr>
        <w:t xml:space="preserve"> </w:t>
      </w:r>
      <w:r w:rsidR="00EF7B24">
        <w:rPr>
          <w:rFonts w:ascii="Times New Roman" w:eastAsia="Times New Roman" w:hAnsi="Times New Roman"/>
          <w:color w:val="000000"/>
          <w:sz w:val="28"/>
          <w:szCs w:val="24"/>
          <w:lang w:val="nl-NL"/>
        </w:rPr>
        <w:t xml:space="preserve">Theo đó, </w:t>
      </w:r>
      <w:r w:rsidR="0086043E">
        <w:rPr>
          <w:rFonts w:ascii="Times New Roman" w:eastAsia="Times New Roman" w:hAnsi="Times New Roman"/>
          <w:color w:val="000000"/>
          <w:sz w:val="28"/>
          <w:szCs w:val="24"/>
          <w:lang w:val="nl-NL"/>
        </w:rPr>
        <w:t>Công ty đã lập hồ sơ trình các cấp có thẩm quyền đề nghị xóa số nợ thuế nói trên.</w:t>
      </w:r>
      <w:r w:rsidR="000A6D80">
        <w:rPr>
          <w:rFonts w:ascii="Times New Roman" w:eastAsia="Times New Roman" w:hAnsi="Times New Roman"/>
          <w:color w:val="000000"/>
          <w:sz w:val="28"/>
          <w:szCs w:val="24"/>
          <w:lang w:val="nl-NL"/>
        </w:rPr>
        <w:t xml:space="preserve"> </w:t>
      </w:r>
      <w:r w:rsidR="0036027C">
        <w:rPr>
          <w:rFonts w:ascii="Times New Roman" w:eastAsia="Times New Roman" w:hAnsi="Times New Roman"/>
          <w:color w:val="000000"/>
          <w:sz w:val="28"/>
          <w:szCs w:val="24"/>
          <w:lang w:val="nl-NL"/>
        </w:rPr>
        <w:t>Tuy nhiên đến thời điểm bàn giao tài chính từ Công ty Nhà nước sang Công ty Cổ phần vẫn chưa có quyết định xóa khoản thuế này, vì vậy Công ty tiêp tục theo dõi khoản nợ thuế trên sổ sách kế toán.</w:t>
      </w:r>
    </w:p>
    <w:p w:rsidR="00880C2B" w:rsidRPr="00D96E22" w:rsidRDefault="00EF7B24" w:rsidP="003C3B4F">
      <w:pPr>
        <w:spacing w:before="120" w:after="120"/>
        <w:ind w:firstLine="720"/>
        <w:jc w:val="both"/>
        <w:rPr>
          <w:rFonts w:ascii="Times New Roman" w:hAnsi="Times New Roman"/>
          <w:sz w:val="28"/>
          <w:szCs w:val="28"/>
          <w:lang w:val="nl-NL"/>
        </w:rPr>
      </w:pPr>
      <w:r>
        <w:rPr>
          <w:rFonts w:ascii="Times New Roman" w:eastAsia="Times New Roman" w:hAnsi="Times New Roman"/>
          <w:color w:val="000000"/>
          <w:sz w:val="28"/>
          <w:szCs w:val="24"/>
          <w:lang w:val="nl-NL"/>
        </w:rPr>
        <w:lastRenderedPageBreak/>
        <w:t>Đến n</w:t>
      </w:r>
      <w:r w:rsidR="00111077">
        <w:rPr>
          <w:rFonts w:ascii="Times New Roman" w:eastAsia="Times New Roman" w:hAnsi="Times New Roman"/>
          <w:color w:val="000000"/>
          <w:sz w:val="28"/>
          <w:szCs w:val="24"/>
          <w:lang w:val="nl-NL"/>
        </w:rPr>
        <w:t>gà</w:t>
      </w:r>
      <w:r>
        <w:rPr>
          <w:rFonts w:ascii="Times New Roman" w:eastAsia="Times New Roman" w:hAnsi="Times New Roman"/>
          <w:color w:val="000000"/>
          <w:sz w:val="28"/>
          <w:szCs w:val="24"/>
          <w:lang w:val="nl-NL"/>
        </w:rPr>
        <w:t xml:space="preserve">y 9/3/2012 Văn phòng Chính phủ </w:t>
      </w:r>
      <w:r w:rsidR="00111077">
        <w:rPr>
          <w:rFonts w:ascii="Times New Roman" w:eastAsia="Times New Roman" w:hAnsi="Times New Roman"/>
          <w:color w:val="000000"/>
          <w:sz w:val="28"/>
          <w:szCs w:val="24"/>
          <w:lang w:val="nl-NL"/>
        </w:rPr>
        <w:t xml:space="preserve"> có công văn số 1484/VPCP-ĐMDN gửi Bộ Xây dựng; Bộ Tài chính về việc: “xử lý tồn tại tài chính các đơn vị thực hiện cổ phần hóa thuộc Tổng Công ty Viglacera”</w:t>
      </w:r>
      <w:r w:rsidR="000B7BD9">
        <w:rPr>
          <w:rFonts w:ascii="Times New Roman" w:eastAsia="Times New Roman" w:hAnsi="Times New Roman"/>
          <w:color w:val="000000"/>
          <w:sz w:val="28"/>
          <w:szCs w:val="24"/>
          <w:lang w:val="nl-NL"/>
        </w:rPr>
        <w:t>. Theo đó, cho phép Tổng Công ty Viglacera được sử dụng nguồn từ Quỹ hỗ trợ sắp xếp doanh nghiệp của Tổng Công ty để chi trả các khoản nợ thuế của 05 Công ty cổ phần (trong đó có Công ty CP Viglacera Tiên Sơn)</w:t>
      </w:r>
      <w:r w:rsidR="000A6D80">
        <w:rPr>
          <w:rFonts w:ascii="Times New Roman" w:eastAsia="Times New Roman" w:hAnsi="Times New Roman"/>
          <w:color w:val="000000"/>
          <w:sz w:val="28"/>
          <w:szCs w:val="24"/>
          <w:lang w:val="nl-NL"/>
        </w:rPr>
        <w:t xml:space="preserve"> với số tiền là: 3.495 triệu đồng</w:t>
      </w:r>
      <w:r w:rsidR="003C3B4F">
        <w:rPr>
          <w:rFonts w:ascii="Times New Roman" w:eastAsia="Times New Roman" w:hAnsi="Times New Roman"/>
          <w:color w:val="000000"/>
          <w:sz w:val="28"/>
          <w:szCs w:val="24"/>
          <w:lang w:val="nl-NL"/>
        </w:rPr>
        <w:t>, Công ty đã hạch toán bút toán này trong báo cáo tài chính 6 tháng đầu năm 2013.</w:t>
      </w:r>
    </w:p>
    <w:p w:rsidR="00ED7DC1" w:rsidRPr="00073F12" w:rsidRDefault="00ED7DC1" w:rsidP="000A6D80">
      <w:pPr>
        <w:spacing w:before="120" w:after="120" w:line="240" w:lineRule="auto"/>
        <w:ind w:firstLine="720"/>
        <w:jc w:val="both"/>
        <w:rPr>
          <w:rFonts w:ascii="Times New Roman" w:eastAsia="Times New Roman" w:hAnsi="Times New Roman"/>
          <w:color w:val="000000"/>
          <w:sz w:val="28"/>
          <w:szCs w:val="24"/>
          <w:lang w:val="nl-NL"/>
        </w:rPr>
      </w:pPr>
      <w:r w:rsidRPr="00073F12">
        <w:rPr>
          <w:rFonts w:ascii="Times New Roman" w:eastAsia="Times New Roman" w:hAnsi="Times New Roman"/>
          <w:color w:val="000000"/>
          <w:sz w:val="28"/>
          <w:szCs w:val="24"/>
          <w:lang w:val="nl-NL"/>
        </w:rPr>
        <w:t xml:space="preserve">Công ty Cổ phần Viglacera Tiên Sơn cam kết </w:t>
      </w:r>
      <w:r w:rsidR="00416BA3" w:rsidRPr="00073F12">
        <w:rPr>
          <w:rFonts w:ascii="Times New Roman" w:eastAsia="Times New Roman" w:hAnsi="Times New Roman"/>
          <w:color w:val="000000"/>
          <w:sz w:val="28"/>
          <w:szCs w:val="24"/>
          <w:lang w:val="nl-NL"/>
        </w:rPr>
        <w:t xml:space="preserve">các thông tin trên đây </w:t>
      </w:r>
      <w:r w:rsidR="001A5EA5" w:rsidRPr="00073F12">
        <w:rPr>
          <w:rFonts w:ascii="Times New Roman" w:eastAsia="Times New Roman" w:hAnsi="Times New Roman"/>
          <w:color w:val="000000"/>
          <w:sz w:val="28"/>
          <w:szCs w:val="24"/>
          <w:lang w:val="nl-NL"/>
        </w:rPr>
        <w:t>là đúng sự thật và hoàn toàn chịu trách nhiệm.</w:t>
      </w:r>
    </w:p>
    <w:p w:rsidR="000D6228" w:rsidRPr="000D6228" w:rsidRDefault="000D6228" w:rsidP="000A6D80">
      <w:pPr>
        <w:spacing w:before="120" w:after="120" w:line="240" w:lineRule="auto"/>
        <w:ind w:firstLine="720"/>
        <w:jc w:val="both"/>
        <w:rPr>
          <w:rFonts w:ascii="Times New Roman" w:eastAsia="Times New Roman" w:hAnsi="Times New Roman"/>
          <w:color w:val="000000"/>
          <w:sz w:val="28"/>
          <w:szCs w:val="24"/>
          <w:lang w:val="nl-NL"/>
        </w:rPr>
      </w:pPr>
      <w:r w:rsidRPr="000D6228">
        <w:rPr>
          <w:rFonts w:ascii="Times New Roman" w:eastAsia="Times New Roman" w:hAnsi="Times New Roman"/>
          <w:color w:val="000000"/>
          <w:sz w:val="28"/>
          <w:szCs w:val="24"/>
          <w:lang w:val="nl-NL"/>
        </w:rPr>
        <w:t xml:space="preserve">Trân trọng </w:t>
      </w:r>
      <w:r w:rsidR="002130AA">
        <w:rPr>
          <w:rFonts w:ascii="Times New Roman" w:eastAsia="Times New Roman" w:hAnsi="Times New Roman"/>
          <w:color w:val="000000"/>
          <w:sz w:val="28"/>
          <w:szCs w:val="24"/>
          <w:lang w:val="nl-NL"/>
        </w:rPr>
        <w:t>thông báo</w:t>
      </w:r>
      <w:r w:rsidRPr="000D6228">
        <w:rPr>
          <w:rFonts w:ascii="Times New Roman" w:eastAsia="Times New Roman" w:hAnsi="Times New Roman"/>
          <w:color w:val="000000"/>
          <w:sz w:val="28"/>
          <w:szCs w:val="24"/>
          <w:lang w:val="nl-NL"/>
        </w:rPr>
        <w:t>!</w:t>
      </w:r>
    </w:p>
    <w:p w:rsidR="001A5EA5" w:rsidRPr="001A5EA5" w:rsidRDefault="000D6228" w:rsidP="00340608">
      <w:pPr>
        <w:spacing w:before="60" w:after="0" w:line="240" w:lineRule="auto"/>
        <w:ind w:left="720"/>
        <w:jc w:val="both"/>
        <w:rPr>
          <w:rFonts w:ascii="Times New Roman" w:eastAsia="Times New Roman" w:hAnsi="Times New Roman"/>
          <w:b/>
          <w:color w:val="000000"/>
          <w:sz w:val="28"/>
          <w:szCs w:val="28"/>
          <w:lang w:val="nl-NL"/>
        </w:rPr>
      </w:pPr>
      <w:r w:rsidRPr="00827160">
        <w:rPr>
          <w:rFonts w:ascii="Times New Roman" w:eastAsia="Times New Roman" w:hAnsi="Times New Roman"/>
          <w:color w:val="000000"/>
          <w:sz w:val="28"/>
          <w:szCs w:val="24"/>
          <w:lang w:val="nl-NL"/>
        </w:rPr>
        <w:t xml:space="preserve"> </w:t>
      </w:r>
    </w:p>
    <w:p w:rsidR="000D6228" w:rsidRPr="00827160" w:rsidRDefault="000D6228" w:rsidP="00340608">
      <w:pPr>
        <w:spacing w:before="60" w:after="0" w:line="240" w:lineRule="auto"/>
        <w:ind w:left="720"/>
        <w:jc w:val="both"/>
        <w:rPr>
          <w:rFonts w:ascii="Times New Roman" w:eastAsia="Times New Roman" w:hAnsi="Times New Roman"/>
          <w:b/>
          <w:color w:val="000000"/>
          <w:sz w:val="28"/>
          <w:szCs w:val="28"/>
          <w:lang w:val="nl-NL"/>
        </w:rPr>
      </w:pPr>
      <w:r w:rsidRPr="00827160">
        <w:rPr>
          <w:rFonts w:ascii="Times New Roman" w:eastAsia="Times New Roman" w:hAnsi="Times New Roman"/>
          <w:color w:val="000000"/>
          <w:sz w:val="28"/>
          <w:szCs w:val="24"/>
          <w:lang w:val="nl-NL"/>
        </w:rPr>
        <w:t xml:space="preserve"> </w:t>
      </w:r>
      <w:r w:rsidRPr="00827160">
        <w:rPr>
          <w:rFonts w:ascii="Times New Roman" w:eastAsia="Times New Roman" w:hAnsi="Times New Roman"/>
          <w:b/>
          <w:color w:val="000000"/>
          <w:sz w:val="28"/>
          <w:szCs w:val="28"/>
          <w:lang w:val="nl-NL"/>
        </w:rPr>
        <w:t xml:space="preserve">Nơi nhận: </w:t>
      </w:r>
    </w:p>
    <w:p w:rsidR="000D6228" w:rsidRPr="000F7DC6" w:rsidRDefault="000D6228" w:rsidP="00340608">
      <w:pPr>
        <w:spacing w:before="60" w:after="0" w:line="240" w:lineRule="auto"/>
        <w:ind w:left="862"/>
        <w:jc w:val="both"/>
        <w:rPr>
          <w:rFonts w:ascii="Times New Roman" w:eastAsia="Times New Roman" w:hAnsi="Times New Roman"/>
          <w:color w:val="000000"/>
          <w:lang w:val="nl-NL"/>
        </w:rPr>
      </w:pPr>
      <w:r w:rsidRPr="000F7DC6">
        <w:rPr>
          <w:rFonts w:ascii="Times New Roman" w:eastAsia="Times New Roman" w:hAnsi="Times New Roman"/>
          <w:color w:val="000000"/>
          <w:lang w:val="nl-NL"/>
        </w:rPr>
        <w:t>-  Như kính gửi;</w:t>
      </w:r>
    </w:p>
    <w:p w:rsidR="005C63A8" w:rsidRPr="00326850" w:rsidRDefault="000D6228" w:rsidP="00340608">
      <w:pPr>
        <w:spacing w:before="60" w:after="0" w:line="240" w:lineRule="auto"/>
        <w:ind w:left="862"/>
        <w:jc w:val="both"/>
        <w:rPr>
          <w:rFonts w:ascii="Times New Roman" w:hAnsi="Times New Roman"/>
        </w:rPr>
      </w:pPr>
      <w:r w:rsidRPr="00326850">
        <w:rPr>
          <w:rFonts w:ascii="Times New Roman" w:eastAsia="Times New Roman" w:hAnsi="Times New Roman"/>
          <w:color w:val="000000"/>
          <w:lang w:val="nl-NL"/>
        </w:rPr>
        <w:t>-  Lưu TCHC, TCKT.</w:t>
      </w:r>
    </w:p>
    <w:sectPr w:rsidR="005C63A8" w:rsidRPr="00326850" w:rsidSect="00862C13">
      <w:pgSz w:w="11907" w:h="16839" w:code="9"/>
      <w:pgMar w:top="993"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32F0F"/>
    <w:multiLevelType w:val="multilevel"/>
    <w:tmpl w:val="1E4A69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3D85743"/>
    <w:multiLevelType w:val="multilevel"/>
    <w:tmpl w:val="D340FC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12E342B"/>
    <w:multiLevelType w:val="hybridMultilevel"/>
    <w:tmpl w:val="E79CC854"/>
    <w:lvl w:ilvl="0" w:tplc="E65A947C">
      <w:start w:val="1"/>
      <w:numFmt w:val="decimal"/>
      <w:lvlText w:val="%1."/>
      <w:lvlJc w:val="left"/>
      <w:pPr>
        <w:tabs>
          <w:tab w:val="num" w:pos="6840"/>
        </w:tabs>
        <w:ind w:left="6840" w:hanging="360"/>
      </w:pPr>
      <w:rPr>
        <w:rFonts w:hint="default"/>
      </w:rPr>
    </w:lvl>
    <w:lvl w:ilvl="1" w:tplc="C41CF730">
      <w:numFmt w:val="none"/>
      <w:lvlText w:val=""/>
      <w:lvlJc w:val="left"/>
      <w:pPr>
        <w:tabs>
          <w:tab w:val="num" w:pos="6120"/>
        </w:tabs>
      </w:pPr>
    </w:lvl>
    <w:lvl w:ilvl="2" w:tplc="991896B6">
      <w:numFmt w:val="none"/>
      <w:lvlText w:val=""/>
      <w:lvlJc w:val="left"/>
      <w:pPr>
        <w:tabs>
          <w:tab w:val="num" w:pos="6120"/>
        </w:tabs>
      </w:pPr>
    </w:lvl>
    <w:lvl w:ilvl="3" w:tplc="32F0A06C">
      <w:numFmt w:val="none"/>
      <w:lvlText w:val=""/>
      <w:lvlJc w:val="left"/>
      <w:pPr>
        <w:tabs>
          <w:tab w:val="num" w:pos="6120"/>
        </w:tabs>
      </w:pPr>
    </w:lvl>
    <w:lvl w:ilvl="4" w:tplc="015C720E">
      <w:numFmt w:val="none"/>
      <w:lvlText w:val=""/>
      <w:lvlJc w:val="left"/>
      <w:pPr>
        <w:tabs>
          <w:tab w:val="num" w:pos="6120"/>
        </w:tabs>
      </w:pPr>
    </w:lvl>
    <w:lvl w:ilvl="5" w:tplc="0BE0D2B8">
      <w:numFmt w:val="none"/>
      <w:lvlText w:val=""/>
      <w:lvlJc w:val="left"/>
      <w:pPr>
        <w:tabs>
          <w:tab w:val="num" w:pos="6120"/>
        </w:tabs>
      </w:pPr>
    </w:lvl>
    <w:lvl w:ilvl="6" w:tplc="786C2918">
      <w:numFmt w:val="none"/>
      <w:lvlText w:val=""/>
      <w:lvlJc w:val="left"/>
      <w:pPr>
        <w:tabs>
          <w:tab w:val="num" w:pos="6120"/>
        </w:tabs>
      </w:pPr>
    </w:lvl>
    <w:lvl w:ilvl="7" w:tplc="E79E5680">
      <w:numFmt w:val="none"/>
      <w:lvlText w:val=""/>
      <w:lvlJc w:val="left"/>
      <w:pPr>
        <w:tabs>
          <w:tab w:val="num" w:pos="6120"/>
        </w:tabs>
      </w:pPr>
    </w:lvl>
    <w:lvl w:ilvl="8" w:tplc="EBD26A8A">
      <w:numFmt w:val="none"/>
      <w:lvlText w:val=""/>
      <w:lvlJc w:val="left"/>
      <w:pPr>
        <w:tabs>
          <w:tab w:val="num" w:pos="6120"/>
        </w:tabs>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0D6228"/>
    <w:rsid w:val="00011E65"/>
    <w:rsid w:val="00073F12"/>
    <w:rsid w:val="00091716"/>
    <w:rsid w:val="00097865"/>
    <w:rsid w:val="000A68C5"/>
    <w:rsid w:val="000A6D80"/>
    <w:rsid w:val="000B7BD9"/>
    <w:rsid w:val="000D0FE5"/>
    <w:rsid w:val="000D6228"/>
    <w:rsid w:val="000F0DDB"/>
    <w:rsid w:val="000F7DC6"/>
    <w:rsid w:val="00111077"/>
    <w:rsid w:val="001A5EA5"/>
    <w:rsid w:val="001B6D15"/>
    <w:rsid w:val="001F1593"/>
    <w:rsid w:val="002130AA"/>
    <w:rsid w:val="002543BF"/>
    <w:rsid w:val="00304FF6"/>
    <w:rsid w:val="00326850"/>
    <w:rsid w:val="00340608"/>
    <w:rsid w:val="0036027C"/>
    <w:rsid w:val="00363DF1"/>
    <w:rsid w:val="00393D2E"/>
    <w:rsid w:val="003A3B53"/>
    <w:rsid w:val="003C3B4F"/>
    <w:rsid w:val="003D4989"/>
    <w:rsid w:val="003F1FFB"/>
    <w:rsid w:val="00416BA3"/>
    <w:rsid w:val="004666B6"/>
    <w:rsid w:val="00487D65"/>
    <w:rsid w:val="004959A8"/>
    <w:rsid w:val="00527E7E"/>
    <w:rsid w:val="00562E2C"/>
    <w:rsid w:val="005C63A8"/>
    <w:rsid w:val="00680703"/>
    <w:rsid w:val="006904B4"/>
    <w:rsid w:val="00753E6C"/>
    <w:rsid w:val="007612CC"/>
    <w:rsid w:val="007D7541"/>
    <w:rsid w:val="007E514F"/>
    <w:rsid w:val="007E70FE"/>
    <w:rsid w:val="00827160"/>
    <w:rsid w:val="0086043E"/>
    <w:rsid w:val="00862C13"/>
    <w:rsid w:val="00880C2B"/>
    <w:rsid w:val="009C62A7"/>
    <w:rsid w:val="009D5130"/>
    <w:rsid w:val="00B15090"/>
    <w:rsid w:val="00C473C1"/>
    <w:rsid w:val="00CB2963"/>
    <w:rsid w:val="00D23DA9"/>
    <w:rsid w:val="00D96E22"/>
    <w:rsid w:val="00DF4FCD"/>
    <w:rsid w:val="00ED7DC1"/>
    <w:rsid w:val="00EF7B24"/>
    <w:rsid w:val="00FF49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3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22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171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C3974-4C83-4C78-91B8-77F68E71E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Links>
    <vt:vector size="12" baseType="variant">
      <vt:variant>
        <vt:i4>6619213</vt:i4>
      </vt:variant>
      <vt:variant>
        <vt:i4>3</vt:i4>
      </vt:variant>
      <vt:variant>
        <vt:i4>0</vt:i4>
      </vt:variant>
      <vt:variant>
        <vt:i4>5</vt:i4>
      </vt:variant>
      <vt:variant>
        <vt:lpwstr>mailto:toanngotrong@yahoo.com</vt:lpwstr>
      </vt:variant>
      <vt:variant>
        <vt:lpwstr/>
      </vt:variant>
      <vt:variant>
        <vt:i4>524400</vt:i4>
      </vt:variant>
      <vt:variant>
        <vt:i4>0</vt:i4>
      </vt:variant>
      <vt:variant>
        <vt:i4>0</vt:i4>
      </vt:variant>
      <vt:variant>
        <vt:i4>5</vt:i4>
      </vt:variant>
      <vt:variant>
        <vt:lpwstr>mailto:thaogranitets@yahoo.com.vn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2013-08-24T02:47:00Z</cp:lastPrinted>
  <dcterms:created xsi:type="dcterms:W3CDTF">2013-08-24T02:02:00Z</dcterms:created>
  <dcterms:modified xsi:type="dcterms:W3CDTF">2013-08-24T03:01:00Z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9d7aa7141de841a1a0acad4ae51b584a.psdsxs" Id="R6384228505c043f9" /></Relationships>
</file>